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b/>
          <w:bCs/>
          <w:sz w:val="30"/>
          <w:szCs w:val="30"/>
        </w:rPr>
      </w:pPr>
      <w:r>
        <w:rPr>
          <w:rFonts w:hint="eastAsia"/>
          <w:b/>
          <w:bCs/>
          <w:sz w:val="30"/>
          <w:szCs w:val="30"/>
        </w:rPr>
        <w:t>售后无忧保障协议</w:t>
      </w:r>
    </w:p>
    <w:p>
      <w:pPr>
        <w:spacing w:line="240" w:lineRule="auto"/>
        <w:jc w:val="center"/>
        <w:rPr>
          <w:rFonts w:hint="eastAsia"/>
          <w:b/>
          <w:bCs/>
          <w:sz w:val="30"/>
          <w:szCs w:val="30"/>
        </w:rPr>
      </w:pPr>
    </w:p>
    <w:p>
      <w:pPr>
        <w:spacing w:line="240" w:lineRule="auto"/>
        <w:ind w:firstLine="480" w:firstLineChars="200"/>
        <w:jc w:val="left"/>
        <w:rPr>
          <w:rFonts w:hint="eastAsia" w:ascii="圆体-简" w:hAnsi="圆体-简" w:eastAsia="圆体-简" w:cs="圆体-简"/>
          <w:b/>
          <w:bCs/>
          <w:sz w:val="24"/>
          <w:szCs w:val="24"/>
          <w:u w:val="none"/>
        </w:rPr>
      </w:pPr>
      <w:r>
        <w:rPr>
          <w:rFonts w:hint="eastAsia" w:ascii="圆体-简" w:hAnsi="圆体-简" w:eastAsia="圆体-简" w:cs="圆体-简"/>
          <w:b/>
          <w:bCs/>
          <w:sz w:val="24"/>
          <w:szCs w:val="24"/>
        </w:rPr>
        <w:t>销售方：</w:t>
      </w:r>
      <w:r>
        <w:rPr>
          <w:rFonts w:hint="eastAsia" w:ascii="圆体-简" w:hAnsi="圆体-简" w:eastAsia="圆体-简" w:cs="圆体-简"/>
          <w:b/>
          <w:bCs/>
          <w:sz w:val="24"/>
          <w:szCs w:val="24"/>
          <w:u w:val="none"/>
        </w:rPr>
        <w:t>河南</w:t>
      </w:r>
      <w:r>
        <w:rPr>
          <w:rFonts w:hint="default" w:ascii="圆体-简" w:hAnsi="圆体-简" w:eastAsia="圆体-简" w:cs="圆体-简"/>
          <w:b/>
          <w:bCs/>
          <w:sz w:val="24"/>
          <w:szCs w:val="24"/>
          <w:u w:val="none"/>
        </w:rPr>
        <w:t>云何女身生物科技</w:t>
      </w:r>
      <w:r>
        <w:rPr>
          <w:rFonts w:hint="eastAsia" w:ascii="圆体-简" w:hAnsi="圆体-简" w:eastAsia="圆体-简" w:cs="圆体-简"/>
          <w:b/>
          <w:bCs/>
          <w:sz w:val="24"/>
          <w:szCs w:val="24"/>
          <w:u w:val="none"/>
        </w:rPr>
        <w:t>有限公司</w:t>
      </w:r>
    </w:p>
    <w:p>
      <w:pPr>
        <w:spacing w:line="240" w:lineRule="auto"/>
        <w:jc w:val="left"/>
        <w:rPr>
          <w:rFonts w:hint="default" w:ascii="宋体" w:hAnsi="宋体" w:cs="宋体"/>
          <w:b/>
          <w:bCs/>
          <w:sz w:val="21"/>
          <w:szCs w:val="21"/>
          <w:u w:val="none"/>
        </w:rPr>
      </w:pPr>
    </w:p>
    <w:p>
      <w:pPr>
        <w:spacing w:line="240" w:lineRule="auto"/>
        <w:ind w:firstLine="480" w:firstLineChars="200"/>
        <w:jc w:val="left"/>
        <w:rPr>
          <w:rFonts w:hint="eastAsia" w:ascii="圆体-简" w:hAnsi="圆体-简" w:eastAsia="圆体-简" w:cs="圆体-简"/>
          <w:b/>
          <w:bCs/>
          <w:sz w:val="24"/>
          <w:szCs w:val="24"/>
          <w:u w:val="none"/>
        </w:rPr>
      </w:pPr>
      <w:r>
        <w:rPr>
          <w:rFonts w:hint="eastAsia" w:ascii="圆体-简" w:hAnsi="圆体-简" w:eastAsia="圆体-简" w:cs="圆体-简"/>
          <w:b/>
          <w:bCs/>
          <w:sz w:val="24"/>
          <w:szCs w:val="24"/>
          <w:u w:val="none"/>
        </w:rPr>
        <w:t>消费者：</w:t>
      </w:r>
      <w:r>
        <w:rPr>
          <w:rFonts w:hint="eastAsia" w:ascii="圆体-简" w:hAnsi="圆体-简" w:eastAsia="圆体-简" w:cs="圆体-简"/>
          <w:b/>
          <w:bCs/>
          <w:sz w:val="24"/>
          <w:szCs w:val="24"/>
          <w:u w:val="single"/>
        </w:rPr>
        <w:t xml:space="preserve">                          </w:t>
      </w:r>
    </w:p>
    <w:p>
      <w:pPr>
        <w:spacing w:line="240" w:lineRule="auto"/>
        <w:jc w:val="left"/>
        <w:rPr>
          <w:rFonts w:hint="eastAsia" w:ascii="宋体" w:hAnsi="宋体" w:cs="宋体"/>
          <w:b w:val="0"/>
          <w:bCs w:val="0"/>
          <w:sz w:val="21"/>
          <w:szCs w:val="21"/>
          <w:u w:val="none"/>
        </w:rPr>
      </w:pPr>
    </w:p>
    <w:p>
      <w:pPr>
        <w:spacing w:line="240" w:lineRule="auto"/>
        <w:ind w:firstLine="420" w:firstLineChars="200"/>
        <w:rPr>
          <w:rFonts w:hint="eastAsia"/>
        </w:rPr>
      </w:pPr>
      <w:r>
        <w:rPr>
          <w:rFonts w:hint="default"/>
        </w:rPr>
        <w:t>消费者</w:t>
      </w:r>
      <w:r>
        <w:rPr>
          <w:rFonts w:hint="eastAsia"/>
        </w:rPr>
        <w:t>于</w:t>
      </w:r>
      <w:r>
        <w:rPr>
          <w:rFonts w:hint="default"/>
          <w:u w:val="single"/>
        </w:rPr>
        <w:t xml:space="preserve">    </w:t>
      </w:r>
      <w:r>
        <w:rPr>
          <w:rFonts w:hint="eastAsia"/>
        </w:rPr>
        <w:t>年</w:t>
      </w:r>
      <w:r>
        <w:rPr>
          <w:rFonts w:hint="default"/>
          <w:u w:val="single"/>
        </w:rPr>
        <w:t xml:space="preserve">    </w:t>
      </w:r>
      <w:r>
        <w:rPr>
          <w:rFonts w:hint="eastAsia"/>
        </w:rPr>
        <w:t>月</w:t>
      </w:r>
      <w:r>
        <w:rPr>
          <w:rFonts w:hint="default"/>
          <w:u w:val="single"/>
        </w:rPr>
        <w:t xml:space="preserve">    </w:t>
      </w:r>
      <w:r>
        <w:rPr>
          <w:rFonts w:hint="eastAsia"/>
        </w:rPr>
        <w:t>日，</w:t>
      </w:r>
      <w:r>
        <w:rPr>
          <w:rFonts w:hint="default"/>
        </w:rPr>
        <w:t>于公司销售部</w:t>
      </w:r>
      <w:r>
        <w:rPr>
          <w:rFonts w:hint="eastAsia"/>
        </w:rPr>
        <w:t>订购使用“幽兰</w:t>
      </w:r>
      <w:bookmarkStart w:id="0" w:name="_GoBack"/>
      <w:bookmarkEnd w:id="0"/>
      <w:r>
        <w:rPr>
          <w:rFonts w:hint="eastAsia"/>
        </w:rPr>
        <w:t>之爱</w:t>
      </w:r>
      <w:r>
        <w:rPr>
          <w:rFonts w:hint="eastAsia"/>
          <w:vertAlign w:val="superscript"/>
        </w:rPr>
        <w:t>®</w:t>
      </w:r>
      <w:r>
        <w:rPr>
          <w:rFonts w:hint="eastAsia"/>
        </w:rPr>
        <w:t>紧致抑菌液”女性私护健康产品，在此期间，为充分保障消费者使用“幽兰之爱”产品的消费者权益，特出立本协议双方履约执行。</w:t>
      </w:r>
    </w:p>
    <w:p>
      <w:pPr>
        <w:spacing w:line="240" w:lineRule="auto"/>
        <w:rPr>
          <w:rFonts w:hint="eastAsia"/>
          <w:b/>
          <w:bCs/>
        </w:rPr>
      </w:pPr>
      <w:r>
        <w:rPr>
          <w:rFonts w:hint="eastAsia"/>
          <w:b/>
          <w:bCs/>
        </w:rPr>
        <w:t>第一条、消费者基本权益</w:t>
      </w:r>
    </w:p>
    <w:p>
      <w:pPr>
        <w:spacing w:line="240" w:lineRule="auto"/>
        <w:ind w:firstLine="420" w:firstLineChars="200"/>
        <w:rPr>
          <w:rFonts w:hint="default"/>
        </w:rPr>
      </w:pPr>
      <w:r>
        <w:rPr>
          <w:rFonts w:hint="eastAsia"/>
        </w:rPr>
        <w:t>1.</w:t>
      </w:r>
      <w:r>
        <w:rPr>
          <w:rFonts w:hint="default"/>
        </w:rPr>
        <w:t>消费者</w:t>
      </w:r>
      <w:r>
        <w:rPr>
          <w:rFonts w:hint="eastAsia"/>
        </w:rPr>
        <w:t>自签订协议起，默认认可协议内容并同意严格遵守协议条例。在产品使用期间须自愿配合私护老师工作，严格按照调理方案执行</w:t>
      </w:r>
      <w:r>
        <w:rPr>
          <w:rFonts w:hint="default"/>
        </w:rPr>
        <w:t>。</w:t>
      </w:r>
    </w:p>
    <w:p>
      <w:pPr>
        <w:spacing w:line="240" w:lineRule="auto"/>
        <w:ind w:firstLine="420" w:firstLineChars="200"/>
        <w:rPr>
          <w:rFonts w:hint="eastAsia"/>
        </w:rPr>
      </w:pPr>
      <w:r>
        <w:rPr>
          <w:rFonts w:hint="eastAsia"/>
        </w:rPr>
        <w:t>2.自订购日起消费者享受公司售后保障等基本权益，并享有终身私人健康知识问答权利。</w:t>
      </w:r>
    </w:p>
    <w:p>
      <w:pPr>
        <w:spacing w:line="240" w:lineRule="auto"/>
        <w:ind w:firstLine="420" w:firstLineChars="200"/>
        <w:rPr>
          <w:rFonts w:hint="eastAsia"/>
        </w:rPr>
      </w:pPr>
      <w:r>
        <w:rPr>
          <w:rFonts w:hint="eastAsia"/>
        </w:rPr>
        <w:t>3.多次订购者，以</w:t>
      </w:r>
      <w:r>
        <w:rPr>
          <w:rFonts w:hint="default"/>
        </w:rPr>
        <w:t>首</w:t>
      </w:r>
      <w:r>
        <w:rPr>
          <w:rFonts w:hint="eastAsia"/>
        </w:rPr>
        <w:t>次协议签字生效时间为准</w:t>
      </w:r>
      <w:r>
        <w:rPr>
          <w:rFonts w:hint="default"/>
        </w:rPr>
        <w:t>自动顺延</w:t>
      </w:r>
      <w:r>
        <w:rPr>
          <w:rFonts w:hint="eastAsia"/>
        </w:rPr>
        <w:t>。</w:t>
      </w:r>
    </w:p>
    <w:p>
      <w:pPr>
        <w:spacing w:line="240" w:lineRule="auto"/>
        <w:rPr>
          <w:rFonts w:hint="default"/>
          <w:b/>
          <w:bCs/>
        </w:rPr>
      </w:pPr>
      <w:r>
        <w:rPr>
          <w:rFonts w:hint="default"/>
          <w:b/>
          <w:bCs/>
        </w:rPr>
        <w:t>第二条、货品验收</w:t>
      </w:r>
    </w:p>
    <w:p>
      <w:pPr>
        <w:spacing w:line="240" w:lineRule="auto"/>
        <w:ind w:firstLine="420"/>
        <w:rPr>
          <w:rFonts w:hint="default"/>
        </w:rPr>
      </w:pPr>
      <w:r>
        <w:rPr>
          <w:rFonts w:hint="default"/>
        </w:rPr>
        <w:t>1.公司所提供商品的外包装符合中华人民共和国相关法律法规的规定，用中文标明产品名称、生产厂家与厂址、规格、等级、采用的产品标准、质量检验合格证明、使用说明、生产日期和安全使用期、警示标志及其他说明等。</w:t>
      </w:r>
    </w:p>
    <w:p>
      <w:pPr>
        <w:spacing w:line="240" w:lineRule="auto"/>
        <w:ind w:firstLine="420"/>
        <w:rPr>
          <w:rFonts w:hint="eastAsia"/>
        </w:rPr>
      </w:pPr>
      <w:r>
        <w:rPr>
          <w:rFonts w:hint="default"/>
        </w:rPr>
        <w:t>2.消费者应当在快递包裹签收后3小时内按照订单对商品的种类、规格、产地、数量、包装等进行初步验收，若发现产品包装破损、缺失、遗漏、及时向专属私护老师进行反馈。</w:t>
      </w:r>
    </w:p>
    <w:p>
      <w:pPr>
        <w:spacing w:line="240" w:lineRule="auto"/>
        <w:ind w:firstLine="420" w:firstLineChars="200"/>
        <w:rPr>
          <w:rFonts w:hint="eastAsia"/>
          <w:b/>
          <w:bCs/>
        </w:rPr>
      </w:pPr>
      <w:r>
        <w:rPr>
          <w:rFonts w:hint="eastAsia"/>
          <w:b/>
          <w:bCs/>
        </w:rPr>
        <w:t>第三条、退货/换货/退款</w:t>
      </w:r>
    </w:p>
    <w:p>
      <w:pPr>
        <w:spacing w:line="240" w:lineRule="auto"/>
        <w:ind w:firstLine="420" w:firstLineChars="200"/>
        <w:rPr>
          <w:rFonts w:hint="eastAsia"/>
        </w:rPr>
      </w:pPr>
      <w:r>
        <w:rPr>
          <w:rFonts w:hint="eastAsia"/>
        </w:rPr>
        <w:t>1.</w:t>
      </w:r>
      <w:r>
        <w:rPr>
          <w:rFonts w:hint="default"/>
        </w:rPr>
        <w:t>公司</w:t>
      </w:r>
      <w:r>
        <w:rPr>
          <w:rFonts w:hint="eastAsia"/>
        </w:rPr>
        <w:t>收到</w:t>
      </w:r>
      <w:r>
        <w:rPr>
          <w:rFonts w:hint="default"/>
        </w:rPr>
        <w:t>消费者</w:t>
      </w:r>
      <w:r>
        <w:rPr>
          <w:rFonts w:hint="eastAsia"/>
        </w:rPr>
        <w:t>订单后，安排仓库发货，所有产品出库前均经多道安全质量检查，确保无瑕疵产品。若因快递运输及不可预估风险导致的产品损坏由此发生的退换货行为，一经查实，由</w:t>
      </w:r>
      <w:r>
        <w:rPr>
          <w:rFonts w:hint="default"/>
        </w:rPr>
        <w:t>公司</w:t>
      </w:r>
      <w:r>
        <w:rPr>
          <w:rFonts w:hint="eastAsia"/>
        </w:rPr>
        <w:t>负责补发、调换、及运输成本；且</w:t>
      </w:r>
      <w:r>
        <w:rPr>
          <w:rFonts w:hint="default"/>
        </w:rPr>
        <w:t>消费者</w:t>
      </w:r>
      <w:r>
        <w:rPr>
          <w:rFonts w:hint="eastAsia"/>
        </w:rPr>
        <w:t>退换货产品内包装及外观不得再次故意损坏，否则</w:t>
      </w:r>
      <w:r>
        <w:rPr>
          <w:rFonts w:hint="default"/>
        </w:rPr>
        <w:t>公司</w:t>
      </w:r>
      <w:r>
        <w:rPr>
          <w:rFonts w:hint="eastAsia"/>
        </w:rPr>
        <w:t>有权拒绝补发或调换。人为损坏不在更换范围内；</w:t>
      </w:r>
    </w:p>
    <w:p>
      <w:pPr>
        <w:spacing w:line="240" w:lineRule="auto"/>
        <w:ind w:firstLine="420" w:firstLineChars="200"/>
        <w:rPr>
          <w:rFonts w:hint="eastAsia"/>
        </w:rPr>
      </w:pPr>
      <w:r>
        <w:rPr>
          <w:rFonts w:hint="eastAsia"/>
        </w:rPr>
        <w:t>2.为解决消费者对产品</w:t>
      </w:r>
      <w:r>
        <w:rPr>
          <w:rFonts w:hint="default"/>
        </w:rPr>
        <w:t>功效</w:t>
      </w:r>
      <w:r>
        <w:rPr>
          <w:rFonts w:hint="eastAsia"/>
        </w:rPr>
        <w:t>的</w:t>
      </w:r>
      <w:r>
        <w:rPr>
          <w:rFonts w:hint="default"/>
        </w:rPr>
        <w:t>质疑</w:t>
      </w:r>
      <w:r>
        <w:rPr>
          <w:rFonts w:hint="eastAsia"/>
        </w:rPr>
        <w:t>，在使用本品前，</w:t>
      </w:r>
      <w:r>
        <w:rPr>
          <w:rFonts w:hint="default"/>
        </w:rPr>
        <w:t>消费者</w:t>
      </w:r>
      <w:r>
        <w:rPr>
          <w:rFonts w:hint="eastAsia"/>
        </w:rPr>
        <w:t>可自行前往三甲医院做阴道测评项目检查，并出具阴道测评报告。本产品</w:t>
      </w:r>
      <w:r>
        <w:rPr>
          <w:rFonts w:hint="default"/>
        </w:rPr>
        <w:t>一个</w:t>
      </w:r>
      <w:r>
        <w:rPr>
          <w:rFonts w:hint="eastAsia"/>
        </w:rPr>
        <w:t>疗程为期</w:t>
      </w:r>
      <w:r>
        <w:rPr>
          <w:rFonts w:hint="default"/>
        </w:rPr>
        <w:t>36</w:t>
      </w:r>
      <w:r>
        <w:rPr>
          <w:rFonts w:hint="eastAsia"/>
        </w:rPr>
        <w:t>天（孕期、月经期、哺乳期除外），在使用完本品三日内，</w:t>
      </w:r>
      <w:r>
        <w:rPr>
          <w:rFonts w:hint="default"/>
        </w:rPr>
        <w:t>同去</w:t>
      </w:r>
      <w:r>
        <w:rPr>
          <w:rFonts w:hint="eastAsia"/>
        </w:rPr>
        <w:t>三甲医院做阴道测评项目检查，并出具阴道测评报告。将纸质测评报告提交</w:t>
      </w:r>
      <w:r>
        <w:rPr>
          <w:rFonts w:hint="default"/>
        </w:rPr>
        <w:t>到公司</w:t>
      </w:r>
      <w:r>
        <w:rPr>
          <w:rFonts w:hint="eastAsia"/>
        </w:rPr>
        <w:t>，经</w:t>
      </w:r>
      <w:r>
        <w:rPr>
          <w:rFonts w:hint="default"/>
        </w:rPr>
        <w:t>公司</w:t>
      </w:r>
      <w:r>
        <w:rPr>
          <w:rFonts w:hint="eastAsia"/>
        </w:rPr>
        <w:t>核实确属无改善效果，可申请办理退款流程。</w:t>
      </w:r>
    </w:p>
    <w:p>
      <w:pPr>
        <w:spacing w:line="240" w:lineRule="auto"/>
        <w:ind w:firstLine="420" w:firstLineChars="200"/>
        <w:rPr>
          <w:rFonts w:hint="eastAsia"/>
        </w:rPr>
      </w:pPr>
      <w:r>
        <w:rPr>
          <w:rFonts w:hint="eastAsia"/>
        </w:rPr>
        <w:t>3.自</w:t>
      </w:r>
      <w:r>
        <w:rPr>
          <w:rFonts w:hint="default"/>
        </w:rPr>
        <w:t>签字使用</w:t>
      </w:r>
      <w:r>
        <w:rPr>
          <w:rFonts w:hint="eastAsia"/>
        </w:rPr>
        <w:t>之日起，协议有效期为</w:t>
      </w:r>
      <w:r>
        <w:rPr>
          <w:rFonts w:hint="default"/>
          <w:u w:val="single"/>
        </w:rPr>
        <w:t xml:space="preserve">    </w:t>
      </w:r>
      <w:r>
        <w:rPr>
          <w:rFonts w:hint="eastAsia"/>
        </w:rPr>
        <w:t>日。协议履行期间如</w:t>
      </w:r>
      <w:r>
        <w:rPr>
          <w:rFonts w:hint="default"/>
        </w:rPr>
        <w:t>消费者</w:t>
      </w:r>
      <w:r>
        <w:rPr>
          <w:rFonts w:hint="eastAsia"/>
        </w:rPr>
        <w:t>未提出异议，超过协议有效期，协议自然终止，</w:t>
      </w:r>
      <w:r>
        <w:rPr>
          <w:rFonts w:hint="default"/>
        </w:rPr>
        <w:t>公司</w:t>
      </w:r>
      <w:r>
        <w:rPr>
          <w:rFonts w:hint="eastAsia"/>
        </w:rPr>
        <w:t>不再承担退货/换货/退款行为。</w:t>
      </w:r>
    </w:p>
    <w:p>
      <w:pPr>
        <w:spacing w:line="240" w:lineRule="auto"/>
        <w:ind w:firstLine="420" w:firstLineChars="200"/>
        <w:rPr>
          <w:rFonts w:hint="eastAsia"/>
        </w:rPr>
      </w:pPr>
      <w:r>
        <w:rPr>
          <w:rFonts w:hint="eastAsia"/>
        </w:rPr>
        <w:t>4.</w:t>
      </w:r>
      <w:r>
        <w:rPr>
          <w:rFonts w:hint="default"/>
        </w:rPr>
        <w:t>在使用本品</w:t>
      </w:r>
      <w:r>
        <w:rPr>
          <w:rFonts w:hint="eastAsia"/>
        </w:rPr>
        <w:t>期间，</w:t>
      </w:r>
      <w:r>
        <w:rPr>
          <w:rFonts w:hint="default"/>
        </w:rPr>
        <w:t>如有有关产品问题</w:t>
      </w:r>
      <w:r>
        <w:rPr>
          <w:rFonts w:hint="eastAsia"/>
        </w:rPr>
        <w:t>请联系为其分配的专属私护老师，或拨打官方热线400-181-0756转售后服务。</w:t>
      </w:r>
    </w:p>
    <w:p>
      <w:pPr>
        <w:spacing w:line="240" w:lineRule="auto"/>
        <w:ind w:firstLine="420" w:firstLineChars="200"/>
        <w:rPr>
          <w:rFonts w:hint="eastAsia"/>
        </w:rPr>
      </w:pPr>
      <w:r>
        <w:rPr>
          <w:rFonts w:hint="default"/>
          <w:lang w:val="en-US"/>
        </w:rPr>
        <w:t>5.</w:t>
      </w:r>
      <w:r>
        <w:rPr>
          <w:rFonts w:hint="eastAsia"/>
          <w:lang w:val="en-US" w:eastAsia="zh-CN"/>
        </w:rPr>
        <w:t>产品一经售出，非质量问题不得进行退货</w:t>
      </w:r>
      <w:r>
        <w:rPr>
          <w:rFonts w:hint="default"/>
          <w:lang w:val="en-US" w:eastAsia="zh-CN"/>
        </w:rPr>
        <w:t>/</w:t>
      </w:r>
      <w:r>
        <w:rPr>
          <w:rFonts w:hint="eastAsia"/>
          <w:lang w:val="en-US" w:eastAsia="zh-CN"/>
        </w:rPr>
        <w:t>换货申请。</w:t>
      </w:r>
    </w:p>
    <w:p>
      <w:pPr>
        <w:spacing w:line="240" w:lineRule="auto"/>
        <w:rPr>
          <w:rFonts w:hint="eastAsia"/>
          <w:b/>
          <w:bCs/>
        </w:rPr>
      </w:pPr>
      <w:r>
        <w:rPr>
          <w:rFonts w:hint="eastAsia"/>
          <w:b/>
          <w:bCs/>
        </w:rPr>
        <w:t>第四条、纠纷解决方式</w:t>
      </w:r>
    </w:p>
    <w:p>
      <w:pPr>
        <w:spacing w:line="240" w:lineRule="auto"/>
        <w:ind w:firstLine="420" w:firstLineChars="200"/>
        <w:rPr>
          <w:rFonts w:hint="eastAsia"/>
        </w:rPr>
      </w:pPr>
      <w:r>
        <w:rPr>
          <w:rFonts w:hint="eastAsia"/>
        </w:rPr>
        <w:t>因执行本协议发生的或与本协议有关的一切争议，双方应通过友好协商解决，如双方协商仍不能达成一致意见时，则提交仲裁机构。</w:t>
      </w:r>
    </w:p>
    <w:p>
      <w:pPr>
        <w:spacing w:line="240" w:lineRule="auto"/>
        <w:rPr>
          <w:rFonts w:hint="eastAsia"/>
          <w:b/>
          <w:bCs/>
        </w:rPr>
      </w:pPr>
      <w:r>
        <w:rPr>
          <w:rFonts w:hint="eastAsia"/>
          <w:b/>
          <w:bCs/>
        </w:rPr>
        <w:t>第五条、相关责任</w:t>
      </w:r>
    </w:p>
    <w:p>
      <w:pPr>
        <w:spacing w:line="240" w:lineRule="auto"/>
        <w:ind w:firstLine="420" w:firstLineChars="200"/>
        <w:rPr>
          <w:rFonts w:hint="eastAsia"/>
        </w:rPr>
      </w:pPr>
      <w:r>
        <w:rPr>
          <w:rFonts w:hint="eastAsia"/>
        </w:rPr>
        <w:drawing>
          <wp:anchor distT="0" distB="0" distL="114300" distR="114300" simplePos="0" relativeHeight="251658240" behindDoc="1" locked="0" layoutInCell="1" allowOverlap="1">
            <wp:simplePos x="0" y="0"/>
            <wp:positionH relativeFrom="column">
              <wp:posOffset>4861560</wp:posOffset>
            </wp:positionH>
            <wp:positionV relativeFrom="paragraph">
              <wp:posOffset>80645</wp:posOffset>
            </wp:positionV>
            <wp:extent cx="1440180" cy="1440180"/>
            <wp:effectExtent l="0" t="0" r="7620" b="7620"/>
            <wp:wrapNone/>
            <wp:docPr id="1" name="图片 1" descr="20191025115024288_01 副"/>
            <wp:cNvGraphicFramePr/>
            <a:graphic xmlns:a="http://schemas.openxmlformats.org/drawingml/2006/main">
              <a:graphicData uri="http://schemas.openxmlformats.org/drawingml/2006/picture">
                <pic:pic xmlns:pic="http://schemas.openxmlformats.org/drawingml/2006/picture">
                  <pic:nvPicPr>
                    <pic:cNvPr id="1" name="图片 1" descr="20191025115024288_01 副"/>
                    <pic:cNvPicPr/>
                  </pic:nvPicPr>
                  <pic:blipFill>
                    <a:blip r:embed="rId4"/>
                    <a:stretch>
                      <a:fillRect/>
                    </a:stretch>
                  </pic:blipFill>
                  <pic:spPr>
                    <a:xfrm>
                      <a:off x="0" y="0"/>
                      <a:ext cx="1440180" cy="1440180"/>
                    </a:xfrm>
                    <a:prstGeom prst="rect">
                      <a:avLst/>
                    </a:prstGeom>
                  </pic:spPr>
                </pic:pic>
              </a:graphicData>
            </a:graphic>
          </wp:anchor>
        </w:drawing>
      </w:r>
      <w:r>
        <w:rPr>
          <w:rFonts w:hint="eastAsia"/>
        </w:rPr>
        <w:t>双方单位所提供的售后</w:t>
      </w:r>
      <w:r>
        <w:rPr>
          <w:rFonts w:hint="default"/>
        </w:rPr>
        <w:t>无忧</w:t>
      </w:r>
      <w:r>
        <w:rPr>
          <w:rFonts w:hint="eastAsia"/>
        </w:rPr>
        <w:t>保障协议和附送资料内容真实、完整、准确，并对此承担相应的法律责任。</w:t>
      </w:r>
    </w:p>
    <w:p>
      <w:pPr>
        <w:spacing w:line="240" w:lineRule="auto"/>
        <w:rPr>
          <w:rFonts w:hint="eastAsia"/>
        </w:rPr>
      </w:pPr>
    </w:p>
    <w:p>
      <w:pPr>
        <w:spacing w:line="240" w:lineRule="auto"/>
        <w:rPr>
          <w:rFonts w:hint="eastAsia"/>
        </w:rPr>
      </w:pPr>
    </w:p>
    <w:p>
      <w:pPr>
        <w:spacing w:line="240" w:lineRule="auto"/>
        <w:jc w:val="right"/>
        <w:rPr>
          <w:rFonts w:hint="eastAsia"/>
          <w:b/>
          <w:bCs/>
          <w:sz w:val="24"/>
          <w:szCs w:val="24"/>
        </w:rPr>
      </w:pPr>
      <w:r>
        <w:rPr>
          <w:rFonts w:hint="eastAsia" w:ascii="圆体-简" w:hAnsi="圆体-简" w:eastAsia="圆体-简" w:cs="圆体-简"/>
          <w:b/>
          <w:bCs/>
          <w:sz w:val="24"/>
          <w:szCs w:val="24"/>
        </w:rPr>
        <w:t>销售方：</w:t>
      </w:r>
      <w:r>
        <w:rPr>
          <w:rFonts w:hint="default" w:ascii="圆体-简" w:hAnsi="圆体-简" w:eastAsia="圆体-简" w:cs="圆体-简"/>
          <w:b/>
          <w:bCs/>
          <w:sz w:val="24"/>
          <w:szCs w:val="24"/>
        </w:rPr>
        <w:t>河南云何女身生物科技有限公司（签章）</w:t>
      </w:r>
    </w:p>
    <w:p>
      <w:pPr>
        <w:spacing w:line="240" w:lineRule="auto"/>
        <w:jc w:val="right"/>
        <w:rPr>
          <w:rFonts w:hint="eastAsia"/>
        </w:rPr>
      </w:pPr>
    </w:p>
    <w:p>
      <w:pPr>
        <w:spacing w:line="240" w:lineRule="auto"/>
        <w:jc w:val="right"/>
        <w:rPr>
          <w:rFonts w:hint="eastAsia" w:ascii="圆体-简" w:hAnsi="圆体-简" w:eastAsia="圆体-简" w:cs="圆体-简"/>
          <w:b/>
          <w:bCs/>
          <w:sz w:val="24"/>
          <w:szCs w:val="24"/>
        </w:rPr>
      </w:pPr>
      <w:r>
        <w:rPr>
          <w:rFonts w:hint="eastAsia" w:ascii="圆体-简" w:hAnsi="圆体-简" w:eastAsia="圆体-简" w:cs="圆体-简"/>
          <w:b/>
          <w:bCs/>
          <w:sz w:val="24"/>
          <w:szCs w:val="24"/>
          <w:u w:val="single"/>
        </w:rPr>
        <w:t xml:space="preserve">    </w:t>
      </w:r>
      <w:r>
        <w:rPr>
          <w:rFonts w:hint="eastAsia" w:ascii="圆体-简" w:hAnsi="圆体-简" w:eastAsia="圆体-简" w:cs="圆体-简"/>
          <w:b/>
          <w:bCs/>
          <w:sz w:val="24"/>
          <w:szCs w:val="24"/>
        </w:rPr>
        <w:t>年</w:t>
      </w:r>
      <w:r>
        <w:rPr>
          <w:rFonts w:hint="eastAsia" w:ascii="圆体-简" w:hAnsi="圆体-简" w:eastAsia="圆体-简" w:cs="圆体-简"/>
          <w:b/>
          <w:bCs/>
          <w:sz w:val="24"/>
          <w:szCs w:val="24"/>
          <w:u w:val="single"/>
        </w:rPr>
        <w:t xml:space="preserve">    </w:t>
      </w:r>
      <w:r>
        <w:rPr>
          <w:rFonts w:hint="eastAsia" w:ascii="圆体-简" w:hAnsi="圆体-简" w:eastAsia="圆体-简" w:cs="圆体-简"/>
          <w:b/>
          <w:bCs/>
          <w:sz w:val="24"/>
          <w:szCs w:val="24"/>
        </w:rPr>
        <w:t>月</w:t>
      </w:r>
      <w:r>
        <w:rPr>
          <w:rFonts w:hint="eastAsia" w:ascii="圆体-简" w:hAnsi="圆体-简" w:eastAsia="圆体-简" w:cs="圆体-简"/>
          <w:b/>
          <w:bCs/>
          <w:sz w:val="24"/>
          <w:szCs w:val="24"/>
          <w:u w:val="single"/>
        </w:rPr>
        <w:t xml:space="preserve">    </w:t>
      </w:r>
      <w:r>
        <w:rPr>
          <w:rFonts w:hint="eastAsia" w:ascii="圆体-简" w:hAnsi="圆体-简" w:eastAsia="圆体-简" w:cs="圆体-简"/>
          <w:b/>
          <w:bCs/>
          <w:sz w:val="24"/>
          <w:szCs w:val="24"/>
        </w:rPr>
        <w:t>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apple color emoji">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pingfang sc semibold">
    <w:altName w:val="苹方-简"/>
    <w:panose1 w:val="00000000000000000000"/>
    <w:charset w:val="00"/>
    <w:family w:val="auto"/>
    <w:pitch w:val="default"/>
    <w:sig w:usb0="00000000" w:usb1="00000000" w:usb2="00000000" w:usb3="00000000" w:csb0="00000000" w:csb1="00000000"/>
  </w:font>
  <w:font w:name="圆体-简">
    <w:panose1 w:val="02010600040101010101"/>
    <w:charset w:val="86"/>
    <w:family w:val="auto"/>
    <w:pitch w:val="default"/>
    <w:sig w:usb0="80000287" w:usb1="280F3C52" w:usb2="00000016" w:usb3="00000000" w:csb0="0004001F" w:csb1="00000000"/>
  </w:font>
  <w:font w:name="Calibri Light">
    <w:altName w:val="Helvetica Neue"/>
    <w:panose1 w:val="00000000000000000000"/>
    <w:charset w:val="00"/>
    <w:family w:val="auto"/>
    <w:pitch w:val="default"/>
    <w:sig w:usb0="00000000" w:usb1="00000000" w:usb2="00000000" w:usb3="00000000" w:csb0="00000000" w:csb1="00000000"/>
  </w:font>
  <w:font w:name="儷黑 Pro">
    <w:panose1 w:val="020B05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儷宋 Pro">
    <w:panose1 w:val="02020300000000000000"/>
    <w:charset w:val="88"/>
    <w:family w:val="auto"/>
    <w:pitch w:val="default"/>
    <w:sig w:usb0="80000001" w:usb1="28091800" w:usb2="00000016" w:usb3="00000000" w:csb0="00100000" w:csb1="00000000"/>
  </w:font>
  <w:font w:name="兰亭黑-简">
    <w:panose1 w:val="02000000000000000000"/>
    <w:charset w:val="86"/>
    <w:family w:val="auto"/>
    <w:pitch w:val="default"/>
    <w:sig w:usb0="00000001" w:usb1="08000000" w:usb2="00000000" w:usb3="00000000" w:csb0="00040000" w:csb1="00000000"/>
  </w:font>
  <w:font w:name="兰亭黑-繁">
    <w:panose1 w:val="03000509000000000000"/>
    <w:charset w:val="88"/>
    <w:family w:val="auto"/>
    <w:pitch w:val="default"/>
    <w:sig w:usb0="00000001" w:usb1="080E0000" w:usb2="00000000" w:usb3="00000000" w:csb0="00100000" w:csb1="00000000"/>
  </w:font>
  <w:font w:name="冬青黑体简体中文">
    <w:panose1 w:val="020B0300000000000000"/>
    <w:charset w:val="86"/>
    <w:family w:val="auto"/>
    <w:pitch w:val="default"/>
    <w:sig w:usb0="A00002BF" w:usb1="1ACF7CFA" w:usb2="00000016" w:usb3="00000000" w:csb0="00060007" w:csb1="00000000"/>
  </w:font>
  <w:font w:name="凌慧体-简">
    <w:panose1 w:val="03050602040302020204"/>
    <w:charset w:val="86"/>
    <w:family w:val="auto"/>
    <w:pitch w:val="default"/>
    <w:sig w:usb0="A00002FF" w:usb1="7ACF7CFB" w:usb2="0000001E" w:usb3="00000000" w:csb0="00040001" w:csb1="00000000"/>
  </w:font>
  <w:font w:name="凌慧体-繁">
    <w:panose1 w:val="03050602040302020204"/>
    <w:charset w:val="86"/>
    <w:family w:val="auto"/>
    <w:pitch w:val="default"/>
    <w:sig w:usb0="A00002FF" w:usb1="7ACFFCFB" w:usb2="0000001E" w:usb3="00000000" w:csb0="20140183" w:csb1="00000000"/>
  </w:font>
  <w:font w:name="圆体-繁">
    <w:panose1 w:val="02010600040101010101"/>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E6092F"/>
    <w:rsid w:val="0FF512C8"/>
    <w:rsid w:val="1F6D7E07"/>
    <w:rsid w:val="27965F85"/>
    <w:rsid w:val="3EB3CE55"/>
    <w:rsid w:val="73FB7EFA"/>
    <w:rsid w:val="7EFFFCC9"/>
    <w:rsid w:val="7F5DC782"/>
    <w:rsid w:val="7F76BE6E"/>
    <w:rsid w:val="7FEEEE75"/>
    <w:rsid w:val="AFE95906"/>
    <w:rsid w:val="EE79B773"/>
    <w:rsid w:val="F7757C13"/>
    <w:rsid w:val="F7E60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1018</Words>
  <Characters>1038</Characters>
  <Lines>0</Lines>
  <Paragraphs>0</Paragraphs>
  <ScaleCrop>false</ScaleCrop>
  <LinksUpToDate>false</LinksUpToDate>
  <CharactersWithSpaces>1092</CharactersWithSpaces>
  <Application>WPS Office_2.0.1.3256_F1E327BC-269C-435d-A152-05C5408002CA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2019-10-16T11:08:00Z</dcterms:created>
  <dc:creator>qiye</dc:creator>
  <cp:lastModifiedBy>qiye</cp:lastModifiedBy>
  <dcterms:modified xsi:type="dcterms:W3CDTF">2020-03-19T21:21:12Z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